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апреля 2007 г. N 208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РАЗНОГЛАСИЙ, ВОЗНИКАЮЩИХ МЕЖДУ ОРГАНАМИ,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РЕГУЛИРОВАНИЕ ТАРИФОВ И НАДБАВОК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ТОВАРЫ И УСЛУГИ ОРГАНИЗАЦИЙ КОММУНАЛЬНОГО КОМПЛЕКСА,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ОРГАНИЗАЦИЯМИ КОММУНАЛЬНОГО КОМПЛЕКСА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4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>,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18.08.2011 </w:t>
      </w:r>
      <w:hyperlink r:id="rId5" w:history="1">
        <w:r>
          <w:rPr>
            <w:rFonts w:ascii="Calibri" w:hAnsi="Calibri" w:cs="Calibri"/>
            <w:color w:val="0000FF"/>
          </w:rPr>
          <w:t>N 682</w:t>
        </w:r>
      </w:hyperlink>
      <w:r>
        <w:rPr>
          <w:rFonts w:ascii="Calibri" w:hAnsi="Calibri" w:cs="Calibri"/>
        </w:rPr>
        <w:t xml:space="preserve">, от 30.08.2012 </w:t>
      </w:r>
      <w:hyperlink r:id="rId6" w:history="1">
        <w:r>
          <w:rPr>
            <w:rFonts w:ascii="Calibri" w:hAnsi="Calibri" w:cs="Calibri"/>
            <w:color w:val="0000FF"/>
          </w:rPr>
          <w:t>N 871</w:t>
        </w:r>
      </w:hyperlink>
      <w:r>
        <w:rPr>
          <w:rFonts w:ascii="Calibri" w:hAnsi="Calibri" w:cs="Calibri"/>
        </w:rPr>
        <w:t>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31.07.2014 </w:t>
      </w:r>
      <w:hyperlink r:id="rId7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>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"Об основах регулирования тарифов организаций коммунального комплекса" и </w:t>
      </w:r>
      <w:hyperlink r:id="rId9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органами, осуществляющими регулирование тарифов и надбавок на товары и услуги организаций коммунального комплекса, и организациями коммунального комплекса.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, утвержденные настоящим Постановлением, подлежат применению после вступления в силу </w:t>
      </w:r>
      <w:hyperlink r:id="rId11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>, регламентирующего основы ценообразования и правила регулирования тарифов на товары и услуги организаций коммунального комплекса, утверждаемого Правительством Российской Федерации.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Федеральной службе по тарифам, утвержденное Постановлением Правительства Российской Федерации от 30 июня 2004 г. N 332 (Собрание законодательства Российской Федерации, 2004, N 29, ст. 3049; 2006, N 3, ст. 301; N 23, ст. 2522; N 48, ст. 5032; N 50, ст. 5354), дополнить подпунктом 5.3.4.1 следующего содержания: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"5.3.4.1. рассматривает разногласия, возникающие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 в отношении установленных тарифов и надбавок, принимает решения, обязательные для исполнения;".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Утверждены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апреля 2007 г. N 208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ПРАВИЛА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РАЗНОГЛАСИЙ, ВОЗНИКАЮЩИХ МЕЖДУ ОРГАНАМИ,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lastRenderedPageBreak/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РЕГУЛИРОВАНИЕ ТАРИФОВ И НАДБАВОК НА ТОВАРЫ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УСЛУГИ ОРГАНИЗАЦИЙ КОММУНАЛЬНОГО КОМПЛЕКСА,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ОРГАНИЗАЦИЯМИ КОММУНАЛЬНОГО КОМПЛЕКСА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13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>,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18.08.2011 </w:t>
      </w:r>
      <w:hyperlink r:id="rId14" w:history="1">
        <w:r>
          <w:rPr>
            <w:rFonts w:ascii="Calibri" w:hAnsi="Calibri" w:cs="Calibri"/>
            <w:color w:val="0000FF"/>
          </w:rPr>
          <w:t>N 682</w:t>
        </w:r>
      </w:hyperlink>
      <w:r>
        <w:rPr>
          <w:rFonts w:ascii="Calibri" w:hAnsi="Calibri" w:cs="Calibri"/>
        </w:rPr>
        <w:t xml:space="preserve">, от 30.08.2012 </w:t>
      </w:r>
      <w:hyperlink r:id="rId15" w:history="1">
        <w:r>
          <w:rPr>
            <w:rFonts w:ascii="Calibri" w:hAnsi="Calibri" w:cs="Calibri"/>
            <w:color w:val="0000FF"/>
          </w:rPr>
          <w:t>N 871</w:t>
        </w:r>
      </w:hyperlink>
      <w:r>
        <w:rPr>
          <w:rFonts w:ascii="Calibri" w:hAnsi="Calibri" w:cs="Calibri"/>
        </w:rPr>
        <w:t>,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31.07.2014 </w:t>
      </w:r>
      <w:hyperlink r:id="rId16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>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определяют порядок и сроки рассмотрения разногласий, возникающих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 (далее - стороны) в отношении тарифов и надбавок, установление которых предусмотрено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регулирования тарифов организаций коммунального комплекса</w:t>
      </w:r>
      <w:proofErr w:type="gramEnd"/>
      <w:r>
        <w:rPr>
          <w:rFonts w:ascii="Calibri" w:hAnsi="Calibri" w:cs="Calibri"/>
        </w:rPr>
        <w:t xml:space="preserve">" 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 (далее соответственно - разногласия, тарифы, надбавки).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18.08.2011 </w:t>
      </w:r>
      <w:hyperlink r:id="rId19" w:history="1">
        <w:r>
          <w:rPr>
            <w:rFonts w:ascii="Calibri" w:hAnsi="Calibri" w:cs="Calibri"/>
            <w:color w:val="0000FF"/>
          </w:rPr>
          <w:t>N 682</w:t>
        </w:r>
      </w:hyperlink>
      <w:r>
        <w:rPr>
          <w:rFonts w:ascii="Calibri" w:hAnsi="Calibri" w:cs="Calibri"/>
        </w:rPr>
        <w:t xml:space="preserve">, от 30.08.2012 </w:t>
      </w:r>
      <w:hyperlink r:id="rId20" w:history="1">
        <w:r>
          <w:rPr>
            <w:rFonts w:ascii="Calibri" w:hAnsi="Calibri" w:cs="Calibri"/>
            <w:color w:val="0000FF"/>
          </w:rPr>
          <w:t>N 871</w:t>
        </w:r>
      </w:hyperlink>
      <w:r>
        <w:rPr>
          <w:rFonts w:ascii="Calibri" w:hAnsi="Calibri" w:cs="Calibri"/>
        </w:rPr>
        <w:t>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Основанием для рассмотрения разногласий является заявление одной из сторон (далее - заявитель), поданное в федеральный </w:t>
      </w:r>
      <w:hyperlink r:id="rId21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осуществлять правовое регулирование в сфере государственного регулирования цен (тарифов) на товары (услуги), контроль за их применением (далее - федеральный орган исполнительной власти в области регулирования тарифов и надбавок), в течение 30 рабочих дней с даты принятия органами исполнительной власти субъектов Российской Федерации, осуществляющими</w:t>
      </w:r>
      <w:proofErr w:type="gramEnd"/>
      <w:r>
        <w:rPr>
          <w:rFonts w:ascii="Calibri" w:hAnsi="Calibri" w:cs="Calibri"/>
        </w:rPr>
        <w:t xml:space="preserve"> регулирование тарифов на товары и услуги организаций коммунального комплекса, или органами местного самоуправления, осуществляющими регулирование тарифов и надбавок организаций коммунального комплекса, решения об установлении тарифов и надбавок или об их досрочном пересмотре.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18.08.2011 N 682.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Заявление, подписанное заявителем либо его представителем, и прилагаемые к нему документы и материалы (подлинники или копии, заверенные надлежащим образом) представляются в федеральный </w:t>
      </w:r>
      <w:hyperlink r:id="rId23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 в области регулирования тарифов и надбавок на бумажном носителе либо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Одновременно с представлением заявления о разногласиях в Федеральную службу по тарифам заявителем представляется документ, подтверждающий направление копии заявления о разногласиях и обосновывающих материалов в регулирующий орган, решение которого оспаривается в заявлении о разногласиях, а также копия платежного документа, подтверждающего уплату предусмотренной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налогах и сборах государственной пошлины за принятие решения в отношении установленных тарифов и надбавок по</w:t>
      </w:r>
      <w:proofErr w:type="gramEnd"/>
      <w:r>
        <w:rPr>
          <w:rFonts w:ascii="Calibri" w:hAnsi="Calibri" w:cs="Calibri"/>
        </w:rPr>
        <w:t xml:space="preserve"> разногласиям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Заявление, поступившее в федеральный орган исполнительной власти в области регулирования тарифов и надбавок,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 подлежит размещению на официальном сайте указанного федерального органа в информационно-телекоммуникационной сети "Интернет".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lastRenderedPageBreak/>
        <w:t xml:space="preserve">4. </w:t>
      </w:r>
      <w:hyperlink r:id="rId28" w:history="1">
        <w:proofErr w:type="gramStart"/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заявления, </w:t>
      </w:r>
      <w:hyperlink r:id="rId2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прилагаемых документов и административные процедуры рассмотрения разногласий, виды и порядок оформления решений и протоколов, принятых в ходе и по результатам рассмотрения разногласий, определяются </w:t>
      </w:r>
      <w:hyperlink r:id="rId30" w:history="1">
        <w:r>
          <w:rPr>
            <w:rFonts w:ascii="Calibri" w:hAnsi="Calibri" w:cs="Calibri"/>
            <w:color w:val="0000FF"/>
          </w:rPr>
          <w:t>административным регламентом</w:t>
        </w:r>
      </w:hyperlink>
      <w:r>
        <w:rPr>
          <w:rFonts w:ascii="Calibri" w:hAnsi="Calibri" w:cs="Calibri"/>
        </w:rPr>
        <w:t xml:space="preserve"> предоставления Федеральной службой по тарифам государственной услуги по рассмотрению разногласий, возникающих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</w:t>
      </w:r>
      <w:proofErr w:type="gramEnd"/>
      <w:r>
        <w:rPr>
          <w:rFonts w:ascii="Calibri" w:hAnsi="Calibri" w:cs="Calibri"/>
        </w:rPr>
        <w:t xml:space="preserve"> регулирование тарифов и надбавок организаций коммунального комплекса, и организациями коммунального комплекса в отношении установленных тарифов и надбавок (далее - административный регламент).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0"/>
      <w:bookmarkEnd w:id="6"/>
      <w:r>
        <w:rPr>
          <w:rFonts w:ascii="Calibri" w:hAnsi="Calibri" w:cs="Calibri"/>
        </w:rPr>
        <w:t xml:space="preserve">5. Заявление с прилагаемыми документами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подлежит рассмотрению федеральным органом исполнительной власти в области регулирования тарифов и надбавок на предмет соответствия требованиям, которые установлены настоящими Правилами и административным </w:t>
      </w:r>
      <w:hyperlink r:id="rId32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, указанным в </w:t>
      </w:r>
      <w:hyperlink w:anchor="Par5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Правил. Заявитель письменно извещается о принятии заявления к рассмотрению в течение 10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заявления с прилагаемыми к нему документами требованиям настоящих Правил и </w:t>
      </w:r>
      <w:hyperlink r:id="rId34" w:history="1">
        <w:r>
          <w:rPr>
            <w:rFonts w:ascii="Calibri" w:hAnsi="Calibri" w:cs="Calibri"/>
            <w:color w:val="0000FF"/>
          </w:rPr>
          <w:t>административного регламента</w:t>
        </w:r>
      </w:hyperlink>
      <w:r>
        <w:rPr>
          <w:rFonts w:ascii="Calibri" w:hAnsi="Calibri" w:cs="Calibri"/>
        </w:rPr>
        <w:t xml:space="preserve"> федеральный орган исполнительной власти в области регулирования тарифов и надбавок в течение 10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 направляет заявителю уведомление об оставлении заявления без движения до устранения указанных в этом уведомлении несоответствий. Уведомление об оставлении заявления без движения с указанием конкретных несоответствий требованиям настоящих Правил и </w:t>
      </w:r>
      <w:hyperlink r:id="rId35" w:history="1">
        <w:r>
          <w:rPr>
            <w:rFonts w:ascii="Calibri" w:hAnsi="Calibri" w:cs="Calibri"/>
            <w:color w:val="0000FF"/>
          </w:rPr>
          <w:t>административного</w:t>
        </w:r>
      </w:hyperlink>
      <w:r>
        <w:rPr>
          <w:rFonts w:ascii="Calibri" w:hAnsi="Calibri" w:cs="Calibri"/>
        </w:rPr>
        <w:t xml:space="preserve"> регламента направляется заявителю заказным письмом по адресу, указанному в заявлении.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Заявитель вправе в течение 10 рабочих дней с даты получения такого уведомления представить любым из указанных в </w:t>
      </w:r>
      <w:hyperlink w:anchor="Par52" w:history="1">
        <w:r>
          <w:rPr>
            <w:rFonts w:ascii="Calibri" w:hAnsi="Calibri" w:cs="Calibri"/>
            <w:color w:val="0000FF"/>
          </w:rPr>
          <w:t>абзаце первом пункта 3</w:t>
        </w:r>
      </w:hyperlink>
      <w:r>
        <w:rPr>
          <w:rFonts w:ascii="Calibri" w:hAnsi="Calibri" w:cs="Calibri"/>
        </w:rPr>
        <w:t xml:space="preserve"> настоящих Правил способов в федеральный орган исполнительной власти в области регулирования тарифов и надбавок документы, в которых устранены указанные несоответствия.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такие несоответствия устранены заявителем в указанный срок, федеральный орган исполнительной власти в области регулирования тарифов и надбавок в течение 10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доработанных документов направляет заявителю заказным письмом уведомление о принятии заявления к рассмотрению.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неустранения указанных </w:t>
      </w:r>
      <w:proofErr w:type="gramStart"/>
      <w:r>
        <w:rPr>
          <w:rFonts w:ascii="Calibri" w:hAnsi="Calibri" w:cs="Calibri"/>
        </w:rPr>
        <w:t>в уведомлении об оставлении заявления без движения несоответствий в установленный срок федеральный орган исполнительной власти в области</w:t>
      </w:r>
      <w:proofErr w:type="gramEnd"/>
      <w:r>
        <w:rPr>
          <w:rFonts w:ascii="Calibri" w:hAnsi="Calibri" w:cs="Calibri"/>
        </w:rPr>
        <w:t xml:space="preserve"> регулирования тарифов и надбавок направляет заявителю заказным письмом уведомление об отказе в рассмотрении заявления.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рассмотрении заявления отказывается также в случае, если заявление подано позже срока, установленного </w:t>
      </w:r>
      <w:hyperlink w:anchor="Par50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настоящих Правил, либо если рассмотрение изложенных в заявлении требований не относится к компетенции федерального органа исполнительной власти в области регулирования тарифов и надбавок.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Извещение о принятии заявления к рассмотрению (уведомление об оставлении заявления без движения, уведомление об отказе в рассмотрении заявления)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 подлежит размещению на официальном сайте указанного федерального органа в информационно-телекоммуникационной сети "Интернет".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30.08.2012 N 871,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31.07.2014 N 738)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29.07.2010 N 577.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Федеральный орган исполнительной власти в области регулирования тарифов и надбавок принимает решение по результатам рассмотрения разногласий не позднее 60 рабочих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заявления о разногласиях к рассмотрению.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Рассмотрение разногласий подлежит приостановлению по причине: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получения мотивированного ходатайства одной из сторон о приостановлении рассмотрения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необходимости получения дополнительных сведений или привлечения к рассмотрению разногласий других лиц;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наличия документально подтвержденной информации о рассмотрении вопросов, относящихся к предмету рассмотрения разногласий, в иных органах государственной власти, в том числе в суде, </w:t>
      </w:r>
      <w:proofErr w:type="gramStart"/>
      <w:r>
        <w:rPr>
          <w:rFonts w:ascii="Calibri" w:hAnsi="Calibri" w:cs="Calibri"/>
        </w:rPr>
        <w:t>решения</w:t>
      </w:r>
      <w:proofErr w:type="gramEnd"/>
      <w:r>
        <w:rPr>
          <w:rFonts w:ascii="Calibri" w:hAnsi="Calibri" w:cs="Calibri"/>
        </w:rPr>
        <w:t xml:space="preserve"> которых могут иметь существенное значение для результатов рассмотрения разногласий федеральным органом исполнительной власти в области регулирования тарифов и надбавок;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необходимости проведения дополнительной экспертизы.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8(1). В процессе рассмотрения разногласий стороны представляют в федеральный орган исполнительной власти в области регулирования тарифов и надбавок, в том числе в соответствии с запросом указанного федерального органа, дополнительные информацию, материалы и (или) документы на бумажном носителе или в электронной форме. Требования к электронным носителям информации устанавливаются административным регламентом.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8(1)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и возобновление рассмотрения разногласий осуществляются на основании решения федерального органа исполнительной власти в области регулирования тарифов и надбавок.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приостановления рассмотрения разногласий должны быть указаны в решении о приостановлении рассмотрения разногласий.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приостановлении (возобновлении) рассмотрения разногласий принимается в течение 5 рабочих дней </w:t>
      </w:r>
      <w:proofErr w:type="gramStart"/>
      <w:r>
        <w:rPr>
          <w:rFonts w:ascii="Calibri" w:hAnsi="Calibri" w:cs="Calibri"/>
        </w:rPr>
        <w:t>с даты возникновения</w:t>
      </w:r>
      <w:proofErr w:type="gramEnd"/>
      <w:r>
        <w:rPr>
          <w:rFonts w:ascii="Calibri" w:hAnsi="Calibri" w:cs="Calibri"/>
        </w:rPr>
        <w:t xml:space="preserve"> (устранения) указанных обстоятельств.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Рассмотрение разногласий может быть прекращено до вынесения решения в случае: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ликвидации юридического лица - заявителя;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сторонами в Федеральную службу по тарифам заявления о достижении ими согласия;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отзыва заявителем заявления;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выявления в ходе рассмотрения разногласий, в том числе по результатам проведения экспертизы,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вступившего в законную силу судебного акта, в котором содержатся выводы о нарушениях законодательства, связанных с установлением тарифов и надбавок и предметом рассмотрения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принятия Федеральной службой по тарифам решения, в котором содержатся выводы о нарушениях законодательства, связанных с установлением тарифов и надбавок и предметом рассмотрения разногласий.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11. Решения федерального органа исполнительной власти в области регулирования тарифов и надбавок о приостановлении, возобновлении или прекращении рассмотрения разногласий в течение 5 рабочих дней с даты их принятия направляются сторонам и подлежат размещению на официальном сайте указанного органа в информационно-телекоммуникационной сети "Интернет". Указанные решения содержат описательную, мотивировочную и резолютивную части.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Рассмотрение разногласий осуществляется федеральным органом исполнительной власти в области регулирования тарифов и надбавок на согласительных совещаниях с приглашением сторон.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Стороны должны быть извещены о дате, времени и месте проведения согласительного совещания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рабочих дней до даты его проведения.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Разногласия могут быть рассмотрены в отсутствие представителей сторон (стороны) на основании их письменного заявления или в случае неявки стороны (сторон), если они были письменно уведомлены о месте и времени рассмотрения разногласий.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Ход рассмотрения разногласий отражается в протоколе, в котором указываются: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рассмотрения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существо рассматриваемого вопроса;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явке лиц, участвующих в рассмотрении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представленных в федеральный орган исполнительной власти в области регулирования тарифов и надбавок документах, удостоверяющих личность и подтверждающих полномочия лиц, участвующих в рассмотрении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устные заявления и ходатайства лиц, участвующих в рассмотрении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материалах, которые были исследованы в процессе рассмотрения разногласий;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сведения, явившиеся основанием для принятия решения.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0"/>
      <w:bookmarkEnd w:id="8"/>
      <w:r>
        <w:rPr>
          <w:rFonts w:ascii="Calibri" w:hAnsi="Calibri" w:cs="Calibri"/>
        </w:rPr>
        <w:t xml:space="preserve">13(1). Протокол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 подлежит размещению на официальном сайте федерального органа исполнительной власти в области регулирования тарифов и надбавок в информационно-телекоммуникационной сети "Интернет", а копия протокола направляется сторонам.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13(1)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2"/>
      <w:bookmarkEnd w:id="9"/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Решение, принятое по результатам рассмотрения разногласий, утверждается приказом федерального органа исполнительной власти в области регулирования тарифов и надбавок, направляется сторонам в течение 5 рабочих дней с даты его принятия и подлежит опубликованию в информационном бюллетене федерального органа исполнительной власти в области регулирования тарифов и надбавок и на официальном сайте в информационно-телекоммуникационной сети "Интернет".</w:t>
      </w:r>
      <w:proofErr w:type="gramEnd"/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Решение, принятое по результатам рассмотрения разногласий, содержит описательную, мотивировочную и резолютивную части.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14(1). Федеральный орган исполнительной власти в области регулирования тарифов и надбавок обеспечивает доступ к информации, размещенной на официальном сайте указанного органа в информационно-телекоммуникационной сети "Интернет" в соответствии с </w:t>
      </w:r>
      <w:hyperlink w:anchor="Par52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, </w:t>
      </w:r>
      <w:hyperlink w:anchor="Par6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97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110" w:history="1">
        <w:r>
          <w:rPr>
            <w:rFonts w:ascii="Calibri" w:hAnsi="Calibri" w:cs="Calibri"/>
            <w:color w:val="0000FF"/>
          </w:rPr>
          <w:t>13(1)</w:t>
        </w:r>
      </w:hyperlink>
      <w:r>
        <w:rPr>
          <w:rFonts w:ascii="Calibri" w:hAnsi="Calibri" w:cs="Calibri"/>
        </w:rPr>
        <w:t xml:space="preserve"> и </w:t>
      </w:r>
      <w:hyperlink w:anchor="Par112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настоящих Правил, в течение 3 лет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размещения.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14(1) введен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30.08.2012 N 871)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Решение, принятое по результатам рассмотрения разногласий, подлежит исполнению в течение 1 месяца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принятия, если в решении не указан иной срок.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Решение, принятое по результатам рассмотрения разногласий, может быть обжаловано в установленном законом порядке.</w:t>
      </w: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061D" w:rsidRDefault="006106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AE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grammar="clean"/>
  <w:defaultTabStop w:val="708"/>
  <w:characterSpacingControl w:val="doNotCompress"/>
  <w:compat/>
  <w:rsids>
    <w:rsidRoot w:val="0061061D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56E0F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61D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14157547D9B14A4E6B64071B7AC8F80464051653390BCDF4F47C889E018D9214C71AE7CBC87E63e0YAI" TargetMode="External"/><Relationship Id="rId18" Type="http://schemas.openxmlformats.org/officeDocument/2006/relationships/hyperlink" Target="consultantplus://offline/ref=3114157547D9B14A4E6B64071B7AC8F804620014543F0BCDF4F47C889E018D9214C71AE7CBC87E69e0Y1I" TargetMode="External"/><Relationship Id="rId26" Type="http://schemas.openxmlformats.org/officeDocument/2006/relationships/hyperlink" Target="consultantplus://offline/ref=3114157547D9B14A4E6B64071B7AC8F804670212593A0BCDF4F47C889E018D9214C71AE7CBC87E60e0Y5I" TargetMode="External"/><Relationship Id="rId39" Type="http://schemas.openxmlformats.org/officeDocument/2006/relationships/hyperlink" Target="consultantplus://offline/ref=3114157547D9B14A4E6B64071B7AC8F804620012583F0BCDF4F47C889E018D9214C71AE7CBC87E60e0Y7I" TargetMode="External"/><Relationship Id="rId21" Type="http://schemas.openxmlformats.org/officeDocument/2006/relationships/hyperlink" Target="consultantplus://offline/ref=3114157547D9B14A4E6B64071B7AC8F804610216533E0BCDF4F47C889E018D9214C71AeEY7I" TargetMode="External"/><Relationship Id="rId34" Type="http://schemas.openxmlformats.org/officeDocument/2006/relationships/hyperlink" Target="consultantplus://offline/ref=3114157547D9B14A4E6B64071B7AC8F804610111513A0BCDF4F47C889E018D9214C71AE7CBC87E60e0Y6I" TargetMode="External"/><Relationship Id="rId42" Type="http://schemas.openxmlformats.org/officeDocument/2006/relationships/hyperlink" Target="consultantplus://offline/ref=3114157547D9B14A4E6B64071B7AC8F804620012583F0BCDF4F47C889E018D9214C71AE7CBC87E60e0Y5I" TargetMode="External"/><Relationship Id="rId47" Type="http://schemas.openxmlformats.org/officeDocument/2006/relationships/hyperlink" Target="consultantplus://offline/ref=3114157547D9B14A4E6B64071B7AC8F804670212593A0BCDF4F47C889E018D9214C71AE7CBC87E63e0Y7I" TargetMode="External"/><Relationship Id="rId50" Type="http://schemas.openxmlformats.org/officeDocument/2006/relationships/hyperlink" Target="consultantplus://offline/ref=3114157547D9B14A4E6B64071B7AC8F804670212593A0BCDF4F47C889E018D9214C71AE7CBC87E62e0Y2I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consultantplus://offline/ref=3114157547D9B14A4E6B64071B7AC8F804620012583F0BCDF4F47C889E018D9214C71AE7CBC87E61e0Y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14157547D9B14A4E6B64071B7AC8F804620012583F0BCDF4F47C889E018D9214C71AE7CBC87E61e0Y6I" TargetMode="External"/><Relationship Id="rId29" Type="http://schemas.openxmlformats.org/officeDocument/2006/relationships/hyperlink" Target="consultantplus://offline/ref=3114157547D9B14A4E6B64071B7AC8F804610111513A0BCDF4F47C889E018D9214C71AE7CBC87D68e0Y3I" TargetMode="External"/><Relationship Id="rId11" Type="http://schemas.openxmlformats.org/officeDocument/2006/relationships/hyperlink" Target="consultantplus://offline/ref=3114157547D9B14A4E6B64071B7AC8F80462071456390BCDF4F47C889Ee0Y1I" TargetMode="External"/><Relationship Id="rId24" Type="http://schemas.openxmlformats.org/officeDocument/2006/relationships/hyperlink" Target="consultantplus://offline/ref=3114157547D9B14A4E6B64071B7AC8F804670212593A0BCDF4F47C889E018D9214C71AE7CBC87E60e0Y7I" TargetMode="External"/><Relationship Id="rId32" Type="http://schemas.openxmlformats.org/officeDocument/2006/relationships/hyperlink" Target="consultantplus://offline/ref=3114157547D9B14A4E6B64071B7AC8F804610111513A0BCDF4F47C889E018D9214C71AE7CBC87E60e0Y6I" TargetMode="External"/><Relationship Id="rId37" Type="http://schemas.openxmlformats.org/officeDocument/2006/relationships/hyperlink" Target="consultantplus://offline/ref=3114157547D9B14A4E6B64071B7AC8F804620012583F0BCDF4F47C889E018D9214C71AE7CBC87E60e0Y2I" TargetMode="External"/><Relationship Id="rId40" Type="http://schemas.openxmlformats.org/officeDocument/2006/relationships/hyperlink" Target="consultantplus://offline/ref=3114157547D9B14A4E6B64071B7AC8F804620012583F0BCDF4F47C889E018D9214C71AE7CBC87E60e0Y6I" TargetMode="External"/><Relationship Id="rId45" Type="http://schemas.openxmlformats.org/officeDocument/2006/relationships/hyperlink" Target="consultantplus://offline/ref=3114157547D9B14A4E6B64071B7AC8F804670212593A0BCDF4F47C889E018D9214C71AE7CBC87E63e0Y1I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consultantplus://offline/ref=3114157547D9B14A4E6B64071B7AC8F804650E10573B0BCDF4F47C889E018D9214C71AE7CBC87E61e0Y6I" TargetMode="External"/><Relationship Id="rId10" Type="http://schemas.openxmlformats.org/officeDocument/2006/relationships/hyperlink" Target="consultantplus://offline/ref=3114157547D9B14A4E6B64071B7AC8F804670212593A0BCDF4F47C889E018D9214C71AE7CBC87E60e0Y3I" TargetMode="External"/><Relationship Id="rId19" Type="http://schemas.openxmlformats.org/officeDocument/2006/relationships/hyperlink" Target="consultantplus://offline/ref=3114157547D9B14A4E6B64071B7AC8F804650E10573B0BCDF4F47C889E018D9214C71AE7CBC87E61e0Y5I" TargetMode="External"/><Relationship Id="rId31" Type="http://schemas.openxmlformats.org/officeDocument/2006/relationships/hyperlink" Target="consultantplus://offline/ref=3114157547D9B14A4E6B64071B7AC8F804670212593A0BCDF4F47C889E018D9214C71AE7CBC87E60e0YBI" TargetMode="External"/><Relationship Id="rId44" Type="http://schemas.openxmlformats.org/officeDocument/2006/relationships/hyperlink" Target="consultantplus://offline/ref=3114157547D9B14A4E6B64071B7AC8F80464051653390BCDF4F47C889E018D9214C71AE7CBC87E62e0Y6I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3114157547D9B14A4E6B64071B7AC8F80464051653390BCDF4F47C889E018D9214C71AE7CBC87E63e0YAI" TargetMode="External"/><Relationship Id="rId9" Type="http://schemas.openxmlformats.org/officeDocument/2006/relationships/hyperlink" Target="consultantplus://offline/ref=3114157547D9B14A4E6B64071B7AC8F804620014543F0BCDF4F47C889E018D9214C71AE7CBC87E69e0Y1I" TargetMode="External"/><Relationship Id="rId14" Type="http://schemas.openxmlformats.org/officeDocument/2006/relationships/hyperlink" Target="consultantplus://offline/ref=3114157547D9B14A4E6B64071B7AC8F804650E10573B0BCDF4F47C889E018D9214C71AE7CBC87E61e0Y6I" TargetMode="External"/><Relationship Id="rId22" Type="http://schemas.openxmlformats.org/officeDocument/2006/relationships/hyperlink" Target="consultantplus://offline/ref=3114157547D9B14A4E6B64071B7AC8F804650E10573B0BCDF4F47C889E018D9214C71AE7CBC87E61e0Y4I" TargetMode="External"/><Relationship Id="rId27" Type="http://schemas.openxmlformats.org/officeDocument/2006/relationships/hyperlink" Target="consultantplus://offline/ref=3114157547D9B14A4E6B64071B7AC8F80464051653390BCDF4F47C889E018D9214C71AE7CBC87E62e0Y3I" TargetMode="External"/><Relationship Id="rId30" Type="http://schemas.openxmlformats.org/officeDocument/2006/relationships/hyperlink" Target="consultantplus://offline/ref=3114157547D9B14A4E6B64071B7AC8F804610111513A0BCDF4F47C889E018D9214C71AE7CBC87E60e0Y6I" TargetMode="External"/><Relationship Id="rId35" Type="http://schemas.openxmlformats.org/officeDocument/2006/relationships/hyperlink" Target="consultantplus://offline/ref=3114157547D9B14A4E6B64071B7AC8F804610111513A0BCDF4F47C889E018D9214C71AE7CBC87E60e0Y6I" TargetMode="External"/><Relationship Id="rId43" Type="http://schemas.openxmlformats.org/officeDocument/2006/relationships/hyperlink" Target="consultantplus://offline/ref=3114157547D9B14A4E6B64071B7AC8F80464051653390BCDF4F47C889E018D9214C71AE7CBC87E62e0Y7I" TargetMode="External"/><Relationship Id="rId48" Type="http://schemas.openxmlformats.org/officeDocument/2006/relationships/hyperlink" Target="consultantplus://offline/ref=3114157547D9B14A4E6B64071B7AC8F804670212593A0BCDF4F47C889E018D9214C71AE7CBC87E63e0Y5I" TargetMode="External"/><Relationship Id="rId8" Type="http://schemas.openxmlformats.org/officeDocument/2006/relationships/hyperlink" Target="consultantplus://offline/ref=3114157547D9B14A4E6B64071B7AC8F80462051D54380BCDF4F47C889E018D9214C71AE7CBC87C64e0Y6I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14157547D9B14A4E6B64071B7AC8F803600213593656C7FCAD708A990ED285138E16E6CBC87Ce6Y1I" TargetMode="External"/><Relationship Id="rId17" Type="http://schemas.openxmlformats.org/officeDocument/2006/relationships/hyperlink" Target="consultantplus://offline/ref=3114157547D9B14A4E6B64071B7AC8F80462051D54380BCDF4F47C889E018D9214C71AEEeCY9I" TargetMode="External"/><Relationship Id="rId25" Type="http://schemas.openxmlformats.org/officeDocument/2006/relationships/hyperlink" Target="consultantplus://offline/ref=3114157547D9B14A4E6B64071B7AC8F80462051D57340BCDF4F47C889E018D9214C71AE3CECAe7YBI" TargetMode="External"/><Relationship Id="rId33" Type="http://schemas.openxmlformats.org/officeDocument/2006/relationships/hyperlink" Target="consultantplus://offline/ref=3114157547D9B14A4E6B64071B7AC8F80464051653390BCDF4F47C889E018D9214C71AE7CBC87E62e0Y0I" TargetMode="External"/><Relationship Id="rId38" Type="http://schemas.openxmlformats.org/officeDocument/2006/relationships/hyperlink" Target="consultantplus://offline/ref=3114157547D9B14A4E6B64071B7AC8F804620012583F0BCDF4F47C889E018D9214C71AE7CBC87E60e0Y1I" TargetMode="External"/><Relationship Id="rId46" Type="http://schemas.openxmlformats.org/officeDocument/2006/relationships/hyperlink" Target="consultantplus://offline/ref=3114157547D9B14A4E6B64071B7AC8F80464051653390BCDF4F47C889E018D9214C71AE7CBC87E62e0Y5I" TargetMode="External"/><Relationship Id="rId20" Type="http://schemas.openxmlformats.org/officeDocument/2006/relationships/hyperlink" Target="consultantplus://offline/ref=3114157547D9B14A4E6B64071B7AC8F804670212593A0BCDF4F47C889E018D9214C71AE7CBC87E60e0Y1I" TargetMode="External"/><Relationship Id="rId41" Type="http://schemas.openxmlformats.org/officeDocument/2006/relationships/hyperlink" Target="consultantplus://offline/ref=3114157547D9B14A4E6B64071B7AC8F804670212593A0BCDF4F47C889E018D9214C71AE7CBC87E63e0Y3I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4157547D9B14A4E6B64071B7AC8F804670212593A0BCDF4F47C889E018D9214C71AE7CBC87E61e0Y6I" TargetMode="External"/><Relationship Id="rId15" Type="http://schemas.openxmlformats.org/officeDocument/2006/relationships/hyperlink" Target="consultantplus://offline/ref=3114157547D9B14A4E6B64071B7AC8F804670212593A0BCDF4F47C889E018D9214C71AE7CBC87E60e0Y2I" TargetMode="External"/><Relationship Id="rId23" Type="http://schemas.openxmlformats.org/officeDocument/2006/relationships/hyperlink" Target="consultantplus://offline/ref=3114157547D9B14A4E6B64071B7AC8F804610216533E0BCDF4F47C889E018D9214C71AeEY7I" TargetMode="External"/><Relationship Id="rId28" Type="http://schemas.openxmlformats.org/officeDocument/2006/relationships/hyperlink" Target="consultantplus://offline/ref=3114157547D9B14A4E6B64071B7AC8F804610111513A0BCDF4F47C889E018D9214C71AE7CBC87D61e0Y0I" TargetMode="External"/><Relationship Id="rId36" Type="http://schemas.openxmlformats.org/officeDocument/2006/relationships/hyperlink" Target="consultantplus://offline/ref=3114157547D9B14A4E6B64071B7AC8F804620012583F0BCDF4F47C889E018D9214C71AE7CBC87E61e0YAI" TargetMode="External"/><Relationship Id="rId49" Type="http://schemas.openxmlformats.org/officeDocument/2006/relationships/hyperlink" Target="consultantplus://offline/ref=3114157547D9B14A4E6B64071B7AC8F804670212593A0BCDF4F47C889E018D9214C71AE7CBC87E63e0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A3451-41AE-465F-BA15-320DC4F4A331}"/>
</file>

<file path=customXml/itemProps2.xml><?xml version="1.0" encoding="utf-8"?>
<ds:datastoreItem xmlns:ds="http://schemas.openxmlformats.org/officeDocument/2006/customXml" ds:itemID="{05914226-650C-4231-86E5-F7E8982697DD}"/>
</file>

<file path=customXml/itemProps3.xml><?xml version="1.0" encoding="utf-8"?>
<ds:datastoreItem xmlns:ds="http://schemas.openxmlformats.org/officeDocument/2006/customXml" ds:itemID="{BC5F1C83-69F2-4F8E-9304-FC48B92A3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3406</Words>
  <Characters>19417</Characters>
  <Application>Microsoft Office Word</Application>
  <DocSecurity>0</DocSecurity>
  <Lines>161</Lines>
  <Paragraphs>45</Paragraphs>
  <ScaleCrop>false</ScaleCrop>
  <Company/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2014-09-30T08:24:00Z</dcterms:created>
  <dcterms:modified xsi:type="dcterms:W3CDTF">2014-09-30T08:24:00Z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